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48.1. Особо опасные, технически сложные и уникальные объекты</w:t>
      </w:r>
    </w:p>
    <w:p w:rsidR="00D90495" w:rsidRPr="00D90495" w:rsidRDefault="00D90495" w:rsidP="00D9049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Градостроительный кодекс РФ" w:history="1">
        <w:r w:rsidRPr="00D9049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[Градостроительный кодекс РФ]</w:t>
        </w:r>
      </w:hyperlink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Архитектурно-строительное проектирование, строительство, реконструкция объектов капитального строительства" w:history="1">
        <w:r w:rsidRPr="00D9049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6]</w:t>
        </w:r>
      </w:hyperlink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Особо опасные, технически сложные и уникальные объекты" w:history="1">
        <w:r w:rsidRPr="00D9049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48.1]</w:t>
        </w:r>
      </w:hyperlink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 особо опасным и технически сложным объектам относятся: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сооружения связи, являющиеся особо опасными, технически сложными в соответствии с законодательством Российской Федерации в области связи;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линии электропередачи и иные объекты электросетевого хозяйства напряжением 330 киловольт и более;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объекты космической инфраструктуры;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объекты авиационной инфраструктуры;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объекты инфраструктуры железнодорожного транспорта общего пользования;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метрополитены;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морские порты, за исключением морских специализированных портов, предназначенных для обслуживания спортивных и прогулочных судов;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утратил силу;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10.1) тепловые электростанции мощностью 150 мегаватт и выше;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 уникальным объектам относятся объекты капитального строительства (за исключением указанных в части 1 настоящей статьи), в проектной документации которых предусмотрена хотя бы одна из следующих характеристик: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высота более чем 100 метров;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пролеты более чем 100 метров;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3) наличие консоли более чем 20 метров;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заглубление подземной части (полностью или частично) ниже планировочной отметки земли более чем на 15 метров;</w:t>
      </w:r>
    </w:p>
    <w:p w:rsidR="00D90495" w:rsidRPr="00D90495" w:rsidRDefault="00D90495" w:rsidP="00D904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4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утратил силу.</w:t>
      </w:r>
    </w:p>
    <w:p w:rsidR="005575CB" w:rsidRDefault="005575CB">
      <w:bookmarkStart w:id="0" w:name="_GoBack"/>
      <w:bookmarkEnd w:id="0"/>
    </w:p>
    <w:sectPr w:rsidR="0055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95"/>
    <w:rsid w:val="005575CB"/>
    <w:rsid w:val="00D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0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4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04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495"/>
  </w:style>
  <w:style w:type="paragraph" w:styleId="a4">
    <w:name w:val="Normal (Web)"/>
    <w:basedOn w:val="a"/>
    <w:uiPriority w:val="99"/>
    <w:semiHidden/>
    <w:unhideWhenUsed/>
    <w:rsid w:val="00D9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0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4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04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495"/>
  </w:style>
  <w:style w:type="paragraph" w:styleId="a4">
    <w:name w:val="Normal (Web)"/>
    <w:basedOn w:val="a"/>
    <w:uiPriority w:val="99"/>
    <w:semiHidden/>
    <w:unhideWhenUsed/>
    <w:rsid w:val="00D9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radostroitelniy-kodeks/48.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radostroitelniy-kodeks/gl6/" TargetMode="External"/><Relationship Id="rId5" Type="http://schemas.openxmlformats.org/officeDocument/2006/relationships/hyperlink" Target="http://www.zakonrf.info/gradostroitelniy-kodek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Ярик-смешарик</dc:creator>
  <cp:lastModifiedBy>Ярик-смешарик</cp:lastModifiedBy>
  <cp:revision>1</cp:revision>
  <dcterms:created xsi:type="dcterms:W3CDTF">2013-10-03T11:46:00Z</dcterms:created>
  <dcterms:modified xsi:type="dcterms:W3CDTF">2013-10-03T11:46:00Z</dcterms:modified>
</cp:coreProperties>
</file>